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786ADC" w14:textId="77777777" w:rsidR="0059236A" w:rsidRDefault="0059236A" w:rsidP="0059236A">
      <w:pPr>
        <w:spacing w:after="0"/>
        <w:rPr>
          <w:rFonts w:ascii="HamburgSans" w:hAnsi="HamburgSans"/>
          <w:b/>
          <w:bCs/>
        </w:rPr>
      </w:pPr>
    </w:p>
    <w:p w14:paraId="4D65AC8A" w14:textId="2C2B841F" w:rsidR="0059236A" w:rsidRPr="00E868A0" w:rsidRDefault="0059236A" w:rsidP="0059236A">
      <w:pPr>
        <w:spacing w:after="0"/>
        <w:rPr>
          <w:rFonts w:ascii="HamburgSans" w:hAnsi="HamburgSans"/>
          <w:b/>
          <w:bCs/>
        </w:rPr>
      </w:pPr>
      <w:r w:rsidRPr="00E868A0">
        <w:rPr>
          <w:rFonts w:ascii="HamburgSans" w:hAnsi="HamburgSans"/>
          <w:b/>
          <w:bCs/>
        </w:rPr>
        <w:t>Bewertung Ausländischer Bildungsnachweise</w:t>
      </w:r>
    </w:p>
    <w:p w14:paraId="50990698" w14:textId="77777777" w:rsidR="0059236A" w:rsidRPr="00DD470D" w:rsidRDefault="0059236A" w:rsidP="0059236A">
      <w:pPr>
        <w:spacing w:after="0"/>
        <w:rPr>
          <w:rFonts w:ascii="HamburgSans" w:hAnsi="HamburgSans"/>
        </w:rPr>
      </w:pPr>
      <w:r w:rsidRPr="00DD470D">
        <w:rPr>
          <w:rFonts w:ascii="HamburgSans" w:hAnsi="HamburgSans"/>
        </w:rPr>
        <w:t xml:space="preserve">Zeugnisanerkennung/Gleichwertigkeit ausländischer Schulabschlüsse </w:t>
      </w:r>
    </w:p>
    <w:p w14:paraId="5A048DC9" w14:textId="77777777" w:rsidR="00650583" w:rsidRDefault="00650583"/>
    <w:p w14:paraId="6720DC5D" w14:textId="1E9063E1" w:rsidR="0059236A" w:rsidRPr="0059236A" w:rsidRDefault="0059236A">
      <w:pPr>
        <w:rPr>
          <w:sz w:val="22"/>
          <w:szCs w:val="22"/>
        </w:rPr>
      </w:pPr>
      <w:r w:rsidRPr="0059236A">
        <w:rPr>
          <w:sz w:val="22"/>
          <w:szCs w:val="22"/>
        </w:rPr>
        <w:t xml:space="preserve">Voraussetzungen für die gleichwertige Anerkennung </w:t>
      </w:r>
      <w:r w:rsidR="00746FFA">
        <w:rPr>
          <w:sz w:val="22"/>
          <w:szCs w:val="22"/>
        </w:rPr>
        <w:t xml:space="preserve">von </w:t>
      </w:r>
      <w:r w:rsidRPr="0059236A">
        <w:rPr>
          <w:sz w:val="22"/>
          <w:szCs w:val="22"/>
        </w:rPr>
        <w:t>allgemeinbildenden Schulabschlüsse</w:t>
      </w:r>
      <w:r w:rsidR="00746FFA">
        <w:rPr>
          <w:sz w:val="22"/>
          <w:szCs w:val="22"/>
        </w:rPr>
        <w:t>n</w:t>
      </w:r>
      <w:r w:rsidRPr="0059236A">
        <w:rPr>
          <w:sz w:val="22"/>
          <w:szCs w:val="22"/>
        </w:rPr>
        <w:t xml:space="preserve"> </w:t>
      </w:r>
    </w:p>
    <w:p w14:paraId="526C0845" w14:textId="77777777" w:rsidR="0059236A" w:rsidRDefault="0059236A" w:rsidP="0059236A">
      <w:pPr>
        <w:spacing w:after="0" w:line="240" w:lineRule="auto"/>
        <w:rPr>
          <w:sz w:val="22"/>
          <w:szCs w:val="22"/>
        </w:rPr>
      </w:pPr>
      <w:r w:rsidRPr="0059236A">
        <w:rPr>
          <w:sz w:val="22"/>
          <w:szCs w:val="22"/>
        </w:rPr>
        <w:t>„</w:t>
      </w:r>
      <w:r w:rsidR="00650583" w:rsidRPr="0047366A">
        <w:rPr>
          <w:b/>
          <w:bCs/>
          <w:sz w:val="22"/>
          <w:szCs w:val="22"/>
        </w:rPr>
        <w:t>Erster allgemeinbildender Schulabschluss</w:t>
      </w:r>
      <w:r w:rsidRPr="0059236A">
        <w:rPr>
          <w:sz w:val="22"/>
          <w:szCs w:val="22"/>
        </w:rPr>
        <w:t xml:space="preserve">“ </w:t>
      </w:r>
      <w:r w:rsidR="00650583" w:rsidRPr="0059236A">
        <w:rPr>
          <w:sz w:val="22"/>
          <w:szCs w:val="22"/>
        </w:rPr>
        <w:t xml:space="preserve">(ESA) und </w:t>
      </w:r>
    </w:p>
    <w:p w14:paraId="6B1B6126" w14:textId="71AB4467" w:rsidR="0059236A" w:rsidRDefault="0059236A" w:rsidP="0059236A">
      <w:pPr>
        <w:spacing w:after="0" w:line="240" w:lineRule="auto"/>
        <w:rPr>
          <w:sz w:val="22"/>
          <w:szCs w:val="22"/>
        </w:rPr>
      </w:pPr>
      <w:r w:rsidRPr="0059236A">
        <w:rPr>
          <w:sz w:val="22"/>
          <w:szCs w:val="22"/>
        </w:rPr>
        <w:t>„</w:t>
      </w:r>
      <w:r w:rsidR="00650583" w:rsidRPr="0047366A">
        <w:rPr>
          <w:b/>
          <w:bCs/>
          <w:sz w:val="22"/>
          <w:szCs w:val="22"/>
        </w:rPr>
        <w:t>Erweiterter erster allgemeinbildender Schulabschluss</w:t>
      </w:r>
      <w:r w:rsidRPr="0059236A">
        <w:rPr>
          <w:sz w:val="22"/>
          <w:szCs w:val="22"/>
        </w:rPr>
        <w:t>“</w:t>
      </w:r>
      <w:r w:rsidR="00650583" w:rsidRPr="0059236A">
        <w:rPr>
          <w:sz w:val="22"/>
          <w:szCs w:val="22"/>
        </w:rPr>
        <w:t xml:space="preserve"> (</w:t>
      </w:r>
      <w:proofErr w:type="spellStart"/>
      <w:r w:rsidR="00650583" w:rsidRPr="0059236A">
        <w:rPr>
          <w:sz w:val="22"/>
          <w:szCs w:val="22"/>
        </w:rPr>
        <w:t>eESA</w:t>
      </w:r>
      <w:proofErr w:type="spellEnd"/>
      <w:r w:rsidR="00650583" w:rsidRPr="0059236A">
        <w:rPr>
          <w:sz w:val="22"/>
          <w:szCs w:val="22"/>
        </w:rPr>
        <w:t>)</w:t>
      </w:r>
    </w:p>
    <w:p w14:paraId="0A50263F" w14:textId="77777777" w:rsidR="0059236A" w:rsidRPr="0059236A" w:rsidRDefault="0059236A" w:rsidP="0059236A">
      <w:pPr>
        <w:spacing w:after="0" w:line="240" w:lineRule="auto"/>
        <w:rPr>
          <w:sz w:val="22"/>
          <w:szCs w:val="22"/>
        </w:rPr>
      </w:pPr>
    </w:p>
    <w:p w14:paraId="51DE14B7" w14:textId="0B1E5A23" w:rsidR="0059236A" w:rsidRDefault="00650583" w:rsidP="0059236A">
      <w:pPr>
        <w:spacing w:after="0" w:line="240" w:lineRule="auto"/>
        <w:rPr>
          <w:sz w:val="22"/>
          <w:szCs w:val="22"/>
        </w:rPr>
      </w:pPr>
      <w:r w:rsidRPr="0059236A">
        <w:rPr>
          <w:sz w:val="22"/>
          <w:szCs w:val="22"/>
        </w:rPr>
        <w:t xml:space="preserve">Für eine gleichwertige Anerkennung der im Ausland erworbenen Schulzeugnisse mit dem ESA bzw. dem </w:t>
      </w:r>
      <w:proofErr w:type="spellStart"/>
      <w:r w:rsidRPr="0059236A">
        <w:rPr>
          <w:sz w:val="22"/>
          <w:szCs w:val="22"/>
        </w:rPr>
        <w:t>eESA</w:t>
      </w:r>
      <w:proofErr w:type="spellEnd"/>
      <w:r w:rsidRPr="0059236A">
        <w:rPr>
          <w:sz w:val="22"/>
          <w:szCs w:val="22"/>
        </w:rPr>
        <w:t xml:space="preserve"> ist in der Regel der erfolgreiche Besuch (Abschluss oder Versetzung in die jeweils höhere Klasse) von </w:t>
      </w:r>
      <w:r w:rsidRPr="0047366A">
        <w:rPr>
          <w:sz w:val="22"/>
          <w:szCs w:val="22"/>
          <w:u w:val="single"/>
        </w:rPr>
        <w:t>mindestens</w:t>
      </w:r>
      <w:r w:rsidRPr="0059236A">
        <w:rPr>
          <w:sz w:val="22"/>
          <w:szCs w:val="22"/>
        </w:rPr>
        <w:t xml:space="preserve"> neun bzw. zehn (bei einigen Herkunftsländern auch elf) auf</w:t>
      </w:r>
      <w:r w:rsidR="00746FFA">
        <w:rPr>
          <w:sz w:val="22"/>
          <w:szCs w:val="22"/>
        </w:rPr>
        <w:t>-</w:t>
      </w:r>
      <w:r w:rsidRPr="0059236A">
        <w:rPr>
          <w:sz w:val="22"/>
          <w:szCs w:val="22"/>
        </w:rPr>
        <w:t xml:space="preserve">steigenden Schuljahren an einer allgemeinbildenden Schule bzw. einem Bildungsgang mit hinreichendem allgemeinbildendem Unterricht nachzuweisen. Bei einer kürzeren Schulzeit kann keine Gleichwertigkeit festgestellt werden. Hierbei ist es nicht entscheidend, ob die Mindestschulzeit systembedingt nicht erreicht werden kann oder aus individuellen Gründen (wie z.B. Schulabbruch, Flucht oder Übersiedlung) nicht erreicht wurde. Nur für Berechtigte nach dem Bundesvertriebenengesetz gelten zum Teil abweichende Regelungen. </w:t>
      </w:r>
    </w:p>
    <w:p w14:paraId="1BDB767B" w14:textId="77777777" w:rsidR="0059236A" w:rsidRDefault="0059236A" w:rsidP="0059236A">
      <w:pPr>
        <w:spacing w:after="0" w:line="240" w:lineRule="auto"/>
        <w:rPr>
          <w:sz w:val="22"/>
          <w:szCs w:val="22"/>
        </w:rPr>
      </w:pPr>
    </w:p>
    <w:p w14:paraId="02F6A793" w14:textId="77777777" w:rsidR="0059236A" w:rsidRDefault="00650583" w:rsidP="0059236A">
      <w:pPr>
        <w:spacing w:after="0" w:line="240" w:lineRule="auto"/>
        <w:rPr>
          <w:sz w:val="22"/>
          <w:szCs w:val="22"/>
        </w:rPr>
      </w:pPr>
      <w:r w:rsidRPr="0059236A">
        <w:rPr>
          <w:sz w:val="22"/>
          <w:szCs w:val="22"/>
        </w:rPr>
        <w:t xml:space="preserve">Zusätzlich ist der erfolgreiche Unterricht in Sprachen (in der Regel mindestens Muttersprache und ggf. eine Fremdsprache), in Mathematik, einem naturwissenschaftlichen Fach (z.B. Biologie, Physik oder Chemie) sowie einem </w:t>
      </w:r>
      <w:proofErr w:type="spellStart"/>
      <w:r w:rsidRPr="0059236A">
        <w:rPr>
          <w:sz w:val="22"/>
          <w:szCs w:val="22"/>
        </w:rPr>
        <w:t>sozialkundlichen</w:t>
      </w:r>
      <w:proofErr w:type="spellEnd"/>
      <w:r w:rsidRPr="0059236A">
        <w:rPr>
          <w:sz w:val="22"/>
          <w:szCs w:val="22"/>
        </w:rPr>
        <w:t xml:space="preserve"> Fach (z.B. Geschichte, Politik, Sozialkunde) nachzuweisen. </w:t>
      </w:r>
    </w:p>
    <w:p w14:paraId="1D0C5989" w14:textId="77777777" w:rsidR="0059236A" w:rsidRDefault="0059236A" w:rsidP="0059236A">
      <w:pPr>
        <w:spacing w:after="0" w:line="240" w:lineRule="auto"/>
        <w:rPr>
          <w:sz w:val="22"/>
          <w:szCs w:val="22"/>
        </w:rPr>
      </w:pPr>
    </w:p>
    <w:p w14:paraId="2EFA4E70" w14:textId="77777777" w:rsidR="0059236A" w:rsidRDefault="0059236A" w:rsidP="0059236A">
      <w:pPr>
        <w:spacing w:after="0" w:line="240" w:lineRule="auto"/>
        <w:rPr>
          <w:sz w:val="22"/>
          <w:szCs w:val="22"/>
        </w:rPr>
      </w:pPr>
      <w:r>
        <w:rPr>
          <w:sz w:val="22"/>
          <w:szCs w:val="22"/>
        </w:rPr>
        <w:t>„</w:t>
      </w:r>
      <w:r w:rsidR="00650583" w:rsidRPr="0047366A">
        <w:rPr>
          <w:b/>
          <w:bCs/>
          <w:sz w:val="22"/>
          <w:szCs w:val="22"/>
        </w:rPr>
        <w:t>Mittlerer Schulabschluss</w:t>
      </w:r>
      <w:r>
        <w:rPr>
          <w:sz w:val="22"/>
          <w:szCs w:val="22"/>
        </w:rPr>
        <w:t xml:space="preserve">“ </w:t>
      </w:r>
      <w:r w:rsidR="00650583" w:rsidRPr="0059236A">
        <w:rPr>
          <w:sz w:val="22"/>
          <w:szCs w:val="22"/>
        </w:rPr>
        <w:t>(MSA)</w:t>
      </w:r>
    </w:p>
    <w:p w14:paraId="3C17671B" w14:textId="77777777" w:rsidR="0059236A" w:rsidRDefault="0059236A" w:rsidP="0059236A">
      <w:pPr>
        <w:spacing w:after="0" w:line="240" w:lineRule="auto"/>
        <w:rPr>
          <w:sz w:val="22"/>
          <w:szCs w:val="22"/>
        </w:rPr>
      </w:pPr>
    </w:p>
    <w:p w14:paraId="181DEAE6" w14:textId="77777777" w:rsidR="0059236A" w:rsidRDefault="00650583" w:rsidP="0059236A">
      <w:pPr>
        <w:spacing w:after="0" w:line="240" w:lineRule="auto"/>
        <w:rPr>
          <w:sz w:val="22"/>
          <w:szCs w:val="22"/>
        </w:rPr>
      </w:pPr>
      <w:r w:rsidRPr="0059236A">
        <w:rPr>
          <w:sz w:val="22"/>
          <w:szCs w:val="22"/>
        </w:rPr>
        <w:t xml:space="preserve">Für eine gleichwertige Anerkennung der im Ausland erworbenen Schulzeugnisse mit dem MSA ist der erfolgreiche Besuch (Abschluss oder Versetzung in die jeweils höhere Klasse) von mindestens zehn (bei einigen Herkunftsländern auch elf oder zwölf) aufsteigenden Schuljahren an einer allgemeinbildenden Schule bzw. einem Bildungsgang mit hinreichendem allgemeinbildendem Unterricht nachzuweisen. </w:t>
      </w:r>
    </w:p>
    <w:p w14:paraId="17E83109" w14:textId="77777777" w:rsidR="0059236A" w:rsidRDefault="0059236A" w:rsidP="0059236A">
      <w:pPr>
        <w:spacing w:after="0" w:line="240" w:lineRule="auto"/>
        <w:rPr>
          <w:sz w:val="22"/>
          <w:szCs w:val="22"/>
        </w:rPr>
      </w:pPr>
    </w:p>
    <w:p w14:paraId="48CBC06D" w14:textId="77777777" w:rsidR="0059236A" w:rsidRDefault="00650583" w:rsidP="0059236A">
      <w:pPr>
        <w:spacing w:after="0" w:line="240" w:lineRule="auto"/>
        <w:rPr>
          <w:sz w:val="22"/>
          <w:szCs w:val="22"/>
        </w:rPr>
      </w:pPr>
      <w:r w:rsidRPr="0059236A">
        <w:rPr>
          <w:sz w:val="22"/>
          <w:szCs w:val="22"/>
        </w:rPr>
        <w:t xml:space="preserve">Zusätzlich ist der erfolgreiche Unterricht in zwei Sprachen (in der Regel Muttersprache und eine Fremdsprache), in Mathematik, einem naturwissenschaftlichen Fach (z.B. Biologie, Physik oder Chemie) sowie einem </w:t>
      </w:r>
      <w:proofErr w:type="spellStart"/>
      <w:r w:rsidRPr="0059236A">
        <w:rPr>
          <w:sz w:val="22"/>
          <w:szCs w:val="22"/>
        </w:rPr>
        <w:t>sozialkundlichen</w:t>
      </w:r>
      <w:proofErr w:type="spellEnd"/>
      <w:r w:rsidRPr="0059236A">
        <w:rPr>
          <w:sz w:val="22"/>
          <w:szCs w:val="22"/>
        </w:rPr>
        <w:t xml:space="preserve"> Fach (z.B. Geschichte, Politik, Sozialkunde) nachzuweisen. </w:t>
      </w:r>
    </w:p>
    <w:p w14:paraId="1CDBDF57" w14:textId="77777777" w:rsidR="0059236A" w:rsidRDefault="0059236A" w:rsidP="0059236A">
      <w:pPr>
        <w:spacing w:after="0" w:line="240" w:lineRule="auto"/>
        <w:rPr>
          <w:sz w:val="22"/>
          <w:szCs w:val="22"/>
        </w:rPr>
      </w:pPr>
    </w:p>
    <w:p w14:paraId="01EE81DB" w14:textId="77777777" w:rsidR="0059236A" w:rsidRDefault="0059236A" w:rsidP="0059236A">
      <w:pPr>
        <w:spacing w:after="0" w:line="240" w:lineRule="auto"/>
        <w:rPr>
          <w:sz w:val="22"/>
          <w:szCs w:val="22"/>
        </w:rPr>
      </w:pPr>
      <w:r>
        <w:rPr>
          <w:sz w:val="22"/>
          <w:szCs w:val="22"/>
        </w:rPr>
        <w:t>„</w:t>
      </w:r>
      <w:r w:rsidR="00650583" w:rsidRPr="0047366A">
        <w:rPr>
          <w:b/>
          <w:bCs/>
          <w:sz w:val="22"/>
          <w:szCs w:val="22"/>
        </w:rPr>
        <w:t>Fachgebundene Hochschulreife</w:t>
      </w:r>
      <w:r>
        <w:rPr>
          <w:sz w:val="22"/>
          <w:szCs w:val="22"/>
        </w:rPr>
        <w:t xml:space="preserve">“ </w:t>
      </w:r>
      <w:r w:rsidR="00650583" w:rsidRPr="0059236A">
        <w:rPr>
          <w:sz w:val="22"/>
          <w:szCs w:val="22"/>
        </w:rPr>
        <w:t xml:space="preserve">und </w:t>
      </w:r>
      <w:r>
        <w:rPr>
          <w:sz w:val="22"/>
          <w:szCs w:val="22"/>
        </w:rPr>
        <w:t>„</w:t>
      </w:r>
      <w:r w:rsidR="00650583" w:rsidRPr="0047366A">
        <w:rPr>
          <w:b/>
          <w:bCs/>
          <w:sz w:val="22"/>
          <w:szCs w:val="22"/>
        </w:rPr>
        <w:t>Allgemeine Hochschulreife</w:t>
      </w:r>
      <w:r>
        <w:rPr>
          <w:sz w:val="22"/>
          <w:szCs w:val="22"/>
        </w:rPr>
        <w:t xml:space="preserve">“ </w:t>
      </w:r>
    </w:p>
    <w:p w14:paraId="141DCD39" w14:textId="77777777" w:rsidR="0059236A" w:rsidRDefault="0059236A" w:rsidP="0059236A">
      <w:pPr>
        <w:spacing w:after="0" w:line="240" w:lineRule="auto"/>
        <w:rPr>
          <w:sz w:val="22"/>
          <w:szCs w:val="22"/>
        </w:rPr>
      </w:pPr>
    </w:p>
    <w:p w14:paraId="2801A1B4" w14:textId="4C65C796" w:rsidR="0059236A" w:rsidRDefault="00650583" w:rsidP="0059236A">
      <w:pPr>
        <w:spacing w:after="0" w:line="240" w:lineRule="auto"/>
        <w:rPr>
          <w:sz w:val="22"/>
          <w:szCs w:val="22"/>
        </w:rPr>
      </w:pPr>
      <w:r w:rsidRPr="0059236A">
        <w:rPr>
          <w:sz w:val="22"/>
          <w:szCs w:val="22"/>
        </w:rPr>
        <w:t xml:space="preserve">Das Zentrum für Schul- und Jugendinformation (ZSJ) bewertet die im Ausland erworbene Hochschulzugangsqualifikation für Bewerbungen auf dem Hamburger Ausbildungs- und Arbeitsmarkt (nicht für die Zulassung an Hochschulen) auf Grundlage der Beschlüsse und Vereinbarungen der Kultusministerkonferenz sowie der Bewertung der </w:t>
      </w:r>
      <w:r w:rsidR="0059236A">
        <w:rPr>
          <w:sz w:val="22"/>
          <w:szCs w:val="22"/>
        </w:rPr>
        <w:t>„</w:t>
      </w:r>
      <w:r w:rsidRPr="0059236A">
        <w:rPr>
          <w:sz w:val="22"/>
          <w:szCs w:val="22"/>
        </w:rPr>
        <w:t>Zentralstelle für ausländisches Bildungswesen</w:t>
      </w:r>
      <w:r w:rsidR="0059236A">
        <w:rPr>
          <w:sz w:val="22"/>
          <w:szCs w:val="22"/>
        </w:rPr>
        <w:t xml:space="preserve">“ </w:t>
      </w:r>
      <w:r w:rsidRPr="0059236A">
        <w:rPr>
          <w:sz w:val="22"/>
          <w:szCs w:val="22"/>
        </w:rPr>
        <w:t>(ZAB). Sofern die im Ausland erworbene Qualifikation auch in der Bundesrepublik Deutschland (BRD) zu einem Hochschulzugang führt, stellt das ZSJ eine entsprechende Bescheinigung für Bewerbungszwecke</w:t>
      </w:r>
      <w:r w:rsidR="006A213C">
        <w:rPr>
          <w:sz w:val="22"/>
          <w:szCs w:val="22"/>
        </w:rPr>
        <w:t xml:space="preserve"> auf dem Ausbildungs- und </w:t>
      </w:r>
      <w:proofErr w:type="gramStart"/>
      <w:r w:rsidR="006A213C">
        <w:rPr>
          <w:sz w:val="22"/>
          <w:szCs w:val="22"/>
        </w:rPr>
        <w:t xml:space="preserve">Arbeitsmarkt </w:t>
      </w:r>
      <w:r w:rsidRPr="0059236A">
        <w:rPr>
          <w:sz w:val="22"/>
          <w:szCs w:val="22"/>
        </w:rPr>
        <w:t xml:space="preserve"> aus</w:t>
      </w:r>
      <w:proofErr w:type="gramEnd"/>
      <w:r w:rsidRPr="0059236A">
        <w:rPr>
          <w:sz w:val="22"/>
          <w:szCs w:val="22"/>
        </w:rPr>
        <w:t xml:space="preserve">. </w:t>
      </w:r>
    </w:p>
    <w:p w14:paraId="30351AB2" w14:textId="77777777" w:rsidR="00922250" w:rsidRDefault="00922250" w:rsidP="0059236A">
      <w:pPr>
        <w:spacing w:after="0" w:line="240" w:lineRule="auto"/>
        <w:rPr>
          <w:sz w:val="22"/>
          <w:szCs w:val="22"/>
        </w:rPr>
      </w:pPr>
    </w:p>
    <w:p w14:paraId="47E799B2" w14:textId="3EC6B401" w:rsidR="00922250" w:rsidRDefault="00922250" w:rsidP="0059236A">
      <w:pPr>
        <w:spacing w:after="0" w:line="240" w:lineRule="auto"/>
        <w:rPr>
          <w:sz w:val="22"/>
          <w:szCs w:val="22"/>
        </w:rPr>
      </w:pPr>
      <w:r w:rsidRPr="00922250">
        <w:rPr>
          <w:sz w:val="22"/>
          <w:szCs w:val="22"/>
        </w:rPr>
        <w:t xml:space="preserve">Detaillierte Informationen zur ersten Selbsteinschätzung der Vergleichbarkeit </w:t>
      </w:r>
      <w:r>
        <w:rPr>
          <w:sz w:val="22"/>
          <w:szCs w:val="22"/>
        </w:rPr>
        <w:t xml:space="preserve">eines im Ausland erworbenen </w:t>
      </w:r>
      <w:r w:rsidRPr="00922250">
        <w:rPr>
          <w:sz w:val="22"/>
          <w:szCs w:val="22"/>
        </w:rPr>
        <w:t>Schul</w:t>
      </w:r>
      <w:r>
        <w:rPr>
          <w:sz w:val="22"/>
          <w:szCs w:val="22"/>
        </w:rPr>
        <w:t>- und Hochschul</w:t>
      </w:r>
      <w:r w:rsidRPr="00922250">
        <w:rPr>
          <w:sz w:val="22"/>
          <w:szCs w:val="22"/>
        </w:rPr>
        <w:t xml:space="preserve">abschlusses </w:t>
      </w:r>
      <w:r>
        <w:rPr>
          <w:sz w:val="22"/>
          <w:szCs w:val="22"/>
        </w:rPr>
        <w:t>sind in der Datenbank „</w:t>
      </w:r>
      <w:proofErr w:type="spellStart"/>
      <w:r>
        <w:rPr>
          <w:sz w:val="22"/>
          <w:szCs w:val="22"/>
        </w:rPr>
        <w:t>anabin</w:t>
      </w:r>
      <w:proofErr w:type="spellEnd"/>
      <w:r>
        <w:rPr>
          <w:sz w:val="22"/>
          <w:szCs w:val="22"/>
        </w:rPr>
        <w:t xml:space="preserve">“ der ZAB einsehbar: </w:t>
      </w:r>
      <w:hyperlink r:id="rId6" w:history="1">
        <w:r w:rsidRPr="00E225DC">
          <w:rPr>
            <w:rStyle w:val="Hyperlink"/>
            <w:sz w:val="22"/>
            <w:szCs w:val="22"/>
          </w:rPr>
          <w:t>https://anabin.kmk.org/cms/public/startseite</w:t>
        </w:r>
      </w:hyperlink>
      <w:r>
        <w:rPr>
          <w:sz w:val="22"/>
          <w:szCs w:val="22"/>
        </w:rPr>
        <w:t xml:space="preserve"> </w:t>
      </w:r>
    </w:p>
    <w:sectPr w:rsidR="00922250">
      <w:headerReference w:type="default" r:id="rId7"/>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EACA60" w14:textId="77777777" w:rsidR="00650583" w:rsidRDefault="00650583" w:rsidP="00650583">
      <w:pPr>
        <w:spacing w:after="0" w:line="240" w:lineRule="auto"/>
      </w:pPr>
      <w:r>
        <w:separator/>
      </w:r>
    </w:p>
  </w:endnote>
  <w:endnote w:type="continuationSeparator" w:id="0">
    <w:p w14:paraId="7CB15BE2" w14:textId="77777777" w:rsidR="00650583" w:rsidRDefault="00650583" w:rsidP="0065058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DengXian Light">
    <w:altName w:val="等线 Light"/>
    <w:charset w:val="86"/>
    <w:family w:val="auto"/>
    <w:pitch w:val="variable"/>
    <w:sig w:usb0="A00002BF" w:usb1="38CF7CFA" w:usb2="00000016" w:usb3="00000000" w:csb0="0004000F" w:csb1="00000000"/>
  </w:font>
  <w:font w:name="HamburgSans">
    <w:panose1 w:val="020B0503040000020003"/>
    <w:charset w:val="00"/>
    <w:family w:val="swiss"/>
    <w:pitch w:val="variable"/>
    <w:sig w:usb0="A00000EF" w:usb1="4000204A" w:usb2="00000000" w:usb3="00000000" w:csb0="00000093" w:csb1="00000000"/>
  </w:font>
  <w:font w:name="DengXian">
    <w:altName w:val="等线"/>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7A8796" w14:textId="77777777" w:rsidR="00650583" w:rsidRDefault="00650583" w:rsidP="00650583">
      <w:pPr>
        <w:spacing w:after="0" w:line="240" w:lineRule="auto"/>
      </w:pPr>
      <w:r>
        <w:separator/>
      </w:r>
    </w:p>
  </w:footnote>
  <w:footnote w:type="continuationSeparator" w:id="0">
    <w:p w14:paraId="25E8A589" w14:textId="77777777" w:rsidR="00650583" w:rsidRDefault="00650583" w:rsidP="0065058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36E553" w14:textId="211A19D7" w:rsidR="00650583" w:rsidRDefault="0059236A">
    <w:pPr>
      <w:pStyle w:val="Kopfzeile"/>
    </w:pPr>
    <w:r>
      <w:rPr>
        <w:noProof/>
      </w:rPr>
      <w:drawing>
        <wp:inline distT="0" distB="0" distL="0" distR="0" wp14:anchorId="5E6F3331" wp14:editId="6E75325D">
          <wp:extent cx="2377440" cy="457200"/>
          <wp:effectExtent l="0" t="0" r="3810" b="0"/>
          <wp:docPr id="926307345"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77440" cy="457200"/>
                  </a:xfrm>
                  <a:prstGeom prst="rect">
                    <a:avLst/>
                  </a:prstGeom>
                  <a:noFill/>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50583"/>
    <w:rsid w:val="00173628"/>
    <w:rsid w:val="00310288"/>
    <w:rsid w:val="00403E8C"/>
    <w:rsid w:val="0047366A"/>
    <w:rsid w:val="0059236A"/>
    <w:rsid w:val="00650583"/>
    <w:rsid w:val="006A213C"/>
    <w:rsid w:val="00746FFA"/>
    <w:rsid w:val="007870AE"/>
    <w:rsid w:val="008B71A4"/>
    <w:rsid w:val="00922250"/>
    <w:rsid w:val="00A0170A"/>
    <w:rsid w:val="00CA5878"/>
  </w:rsids>
  <m:mathPr>
    <m:mathFont m:val="Cambria Math"/>
    <m:brkBin m:val="before"/>
    <m:brkBinSub m:val="--"/>
    <m:smallFrac m:val="0"/>
    <m:dispDef/>
    <m:lMargin m:val="0"/>
    <m:rMargin m:val="0"/>
    <m:defJc m:val="centerGroup"/>
    <m:wrapIndent m:val="1440"/>
    <m:intLim m:val="subSup"/>
    <m:naryLim m:val="undOvr"/>
  </m:mathPr>
  <w:themeFontLang w:val="de-DE" w:eastAsia="zh-CN"/>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50FD4B3B"/>
  <w15:chartTrackingRefBased/>
  <w15:docId w15:val="{CE738B27-523C-4B04-94ED-3ADD3245FD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de-DE"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59236A"/>
  </w:style>
  <w:style w:type="paragraph" w:styleId="berschrift1">
    <w:name w:val="heading 1"/>
    <w:basedOn w:val="Standard"/>
    <w:next w:val="Standard"/>
    <w:link w:val="berschrift1Zchn"/>
    <w:uiPriority w:val="9"/>
    <w:qFormat/>
    <w:rsid w:val="0065058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erschrift2">
    <w:name w:val="heading 2"/>
    <w:basedOn w:val="Standard"/>
    <w:next w:val="Standard"/>
    <w:link w:val="berschrift2Zchn"/>
    <w:uiPriority w:val="9"/>
    <w:semiHidden/>
    <w:unhideWhenUsed/>
    <w:qFormat/>
    <w:rsid w:val="0065058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erschrift3">
    <w:name w:val="heading 3"/>
    <w:basedOn w:val="Standard"/>
    <w:next w:val="Standard"/>
    <w:link w:val="berschrift3Zchn"/>
    <w:uiPriority w:val="9"/>
    <w:semiHidden/>
    <w:unhideWhenUsed/>
    <w:qFormat/>
    <w:rsid w:val="00650583"/>
    <w:pPr>
      <w:keepNext/>
      <w:keepLines/>
      <w:spacing w:before="160" w:after="80"/>
      <w:outlineLvl w:val="2"/>
    </w:pPr>
    <w:rPr>
      <w:rFonts w:eastAsiaTheme="majorEastAsia" w:cstheme="majorBidi"/>
      <w:color w:val="0F4761" w:themeColor="accent1" w:themeShade="BF"/>
      <w:sz w:val="28"/>
      <w:szCs w:val="28"/>
    </w:rPr>
  </w:style>
  <w:style w:type="paragraph" w:styleId="berschrift4">
    <w:name w:val="heading 4"/>
    <w:basedOn w:val="Standard"/>
    <w:next w:val="Standard"/>
    <w:link w:val="berschrift4Zchn"/>
    <w:uiPriority w:val="9"/>
    <w:semiHidden/>
    <w:unhideWhenUsed/>
    <w:qFormat/>
    <w:rsid w:val="00650583"/>
    <w:pPr>
      <w:keepNext/>
      <w:keepLines/>
      <w:spacing w:before="80" w:after="40"/>
      <w:outlineLvl w:val="3"/>
    </w:pPr>
    <w:rPr>
      <w:rFonts w:eastAsiaTheme="majorEastAsia" w:cstheme="majorBidi"/>
      <w:i/>
      <w:iCs/>
      <w:color w:val="0F4761" w:themeColor="accent1" w:themeShade="BF"/>
    </w:rPr>
  </w:style>
  <w:style w:type="paragraph" w:styleId="berschrift5">
    <w:name w:val="heading 5"/>
    <w:basedOn w:val="Standard"/>
    <w:next w:val="Standard"/>
    <w:link w:val="berschrift5Zchn"/>
    <w:uiPriority w:val="9"/>
    <w:semiHidden/>
    <w:unhideWhenUsed/>
    <w:qFormat/>
    <w:rsid w:val="00650583"/>
    <w:pPr>
      <w:keepNext/>
      <w:keepLines/>
      <w:spacing w:before="80" w:after="40"/>
      <w:outlineLvl w:val="4"/>
    </w:pPr>
    <w:rPr>
      <w:rFonts w:eastAsiaTheme="majorEastAsia" w:cstheme="majorBidi"/>
      <w:color w:val="0F4761" w:themeColor="accent1" w:themeShade="BF"/>
    </w:rPr>
  </w:style>
  <w:style w:type="paragraph" w:styleId="berschrift6">
    <w:name w:val="heading 6"/>
    <w:basedOn w:val="Standard"/>
    <w:next w:val="Standard"/>
    <w:link w:val="berschrift6Zchn"/>
    <w:uiPriority w:val="9"/>
    <w:semiHidden/>
    <w:unhideWhenUsed/>
    <w:qFormat/>
    <w:rsid w:val="00650583"/>
    <w:pPr>
      <w:keepNext/>
      <w:keepLines/>
      <w:spacing w:before="40" w:after="0"/>
      <w:outlineLvl w:val="5"/>
    </w:pPr>
    <w:rPr>
      <w:rFonts w:eastAsiaTheme="majorEastAsia" w:cstheme="majorBidi"/>
      <w:i/>
      <w:iCs/>
      <w:color w:val="595959" w:themeColor="text1" w:themeTint="A6"/>
    </w:rPr>
  </w:style>
  <w:style w:type="paragraph" w:styleId="berschrift7">
    <w:name w:val="heading 7"/>
    <w:basedOn w:val="Standard"/>
    <w:next w:val="Standard"/>
    <w:link w:val="berschrift7Zchn"/>
    <w:uiPriority w:val="9"/>
    <w:semiHidden/>
    <w:unhideWhenUsed/>
    <w:qFormat/>
    <w:rsid w:val="00650583"/>
    <w:pPr>
      <w:keepNext/>
      <w:keepLines/>
      <w:spacing w:before="40" w:after="0"/>
      <w:outlineLvl w:val="6"/>
    </w:pPr>
    <w:rPr>
      <w:rFonts w:eastAsiaTheme="majorEastAsia" w:cstheme="majorBidi"/>
      <w:color w:val="595959" w:themeColor="text1" w:themeTint="A6"/>
    </w:rPr>
  </w:style>
  <w:style w:type="paragraph" w:styleId="berschrift8">
    <w:name w:val="heading 8"/>
    <w:basedOn w:val="Standard"/>
    <w:next w:val="Standard"/>
    <w:link w:val="berschrift8Zchn"/>
    <w:uiPriority w:val="9"/>
    <w:semiHidden/>
    <w:unhideWhenUsed/>
    <w:qFormat/>
    <w:rsid w:val="00650583"/>
    <w:pPr>
      <w:keepNext/>
      <w:keepLines/>
      <w:spacing w:after="0"/>
      <w:outlineLvl w:val="7"/>
    </w:pPr>
    <w:rPr>
      <w:rFonts w:eastAsiaTheme="majorEastAsia" w:cstheme="majorBidi"/>
      <w:i/>
      <w:iCs/>
      <w:color w:val="272727" w:themeColor="text1" w:themeTint="D8"/>
    </w:rPr>
  </w:style>
  <w:style w:type="paragraph" w:styleId="berschrift9">
    <w:name w:val="heading 9"/>
    <w:basedOn w:val="Standard"/>
    <w:next w:val="Standard"/>
    <w:link w:val="berschrift9Zchn"/>
    <w:uiPriority w:val="9"/>
    <w:semiHidden/>
    <w:unhideWhenUsed/>
    <w:qFormat/>
    <w:rsid w:val="00650583"/>
    <w:pPr>
      <w:keepNext/>
      <w:keepLines/>
      <w:spacing w:after="0"/>
      <w:outlineLvl w:val="8"/>
    </w:pPr>
    <w:rPr>
      <w:rFonts w:eastAsiaTheme="majorEastAsia" w:cstheme="majorBidi"/>
      <w:color w:val="272727" w:themeColor="text1" w:themeTint="D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650583"/>
    <w:rPr>
      <w:rFonts w:asciiTheme="majorHAnsi" w:eastAsiaTheme="majorEastAsia" w:hAnsiTheme="majorHAnsi" w:cstheme="majorBidi"/>
      <w:color w:val="0F4761" w:themeColor="accent1" w:themeShade="BF"/>
      <w:sz w:val="40"/>
      <w:szCs w:val="40"/>
    </w:rPr>
  </w:style>
  <w:style w:type="character" w:customStyle="1" w:styleId="berschrift2Zchn">
    <w:name w:val="Überschrift 2 Zchn"/>
    <w:basedOn w:val="Absatz-Standardschriftart"/>
    <w:link w:val="berschrift2"/>
    <w:uiPriority w:val="9"/>
    <w:semiHidden/>
    <w:rsid w:val="00650583"/>
    <w:rPr>
      <w:rFonts w:asciiTheme="majorHAnsi" w:eastAsiaTheme="majorEastAsia" w:hAnsiTheme="majorHAnsi" w:cstheme="majorBidi"/>
      <w:color w:val="0F4761" w:themeColor="accent1" w:themeShade="BF"/>
      <w:sz w:val="32"/>
      <w:szCs w:val="32"/>
    </w:rPr>
  </w:style>
  <w:style w:type="character" w:customStyle="1" w:styleId="berschrift3Zchn">
    <w:name w:val="Überschrift 3 Zchn"/>
    <w:basedOn w:val="Absatz-Standardschriftart"/>
    <w:link w:val="berschrift3"/>
    <w:uiPriority w:val="9"/>
    <w:semiHidden/>
    <w:rsid w:val="00650583"/>
    <w:rPr>
      <w:rFonts w:eastAsiaTheme="majorEastAsia" w:cstheme="majorBidi"/>
      <w:color w:val="0F4761" w:themeColor="accent1" w:themeShade="BF"/>
      <w:sz w:val="28"/>
      <w:szCs w:val="28"/>
    </w:rPr>
  </w:style>
  <w:style w:type="character" w:customStyle="1" w:styleId="berschrift4Zchn">
    <w:name w:val="Überschrift 4 Zchn"/>
    <w:basedOn w:val="Absatz-Standardschriftart"/>
    <w:link w:val="berschrift4"/>
    <w:uiPriority w:val="9"/>
    <w:semiHidden/>
    <w:rsid w:val="00650583"/>
    <w:rPr>
      <w:rFonts w:eastAsiaTheme="majorEastAsia" w:cstheme="majorBidi"/>
      <w:i/>
      <w:iCs/>
      <w:color w:val="0F4761" w:themeColor="accent1" w:themeShade="BF"/>
    </w:rPr>
  </w:style>
  <w:style w:type="character" w:customStyle="1" w:styleId="berschrift5Zchn">
    <w:name w:val="Überschrift 5 Zchn"/>
    <w:basedOn w:val="Absatz-Standardschriftart"/>
    <w:link w:val="berschrift5"/>
    <w:uiPriority w:val="9"/>
    <w:semiHidden/>
    <w:rsid w:val="00650583"/>
    <w:rPr>
      <w:rFonts w:eastAsiaTheme="majorEastAsia" w:cstheme="majorBidi"/>
      <w:color w:val="0F4761" w:themeColor="accent1" w:themeShade="BF"/>
    </w:rPr>
  </w:style>
  <w:style w:type="character" w:customStyle="1" w:styleId="berschrift6Zchn">
    <w:name w:val="Überschrift 6 Zchn"/>
    <w:basedOn w:val="Absatz-Standardschriftart"/>
    <w:link w:val="berschrift6"/>
    <w:uiPriority w:val="9"/>
    <w:semiHidden/>
    <w:rsid w:val="00650583"/>
    <w:rPr>
      <w:rFonts w:eastAsiaTheme="majorEastAsia" w:cstheme="majorBidi"/>
      <w:i/>
      <w:iCs/>
      <w:color w:val="595959" w:themeColor="text1" w:themeTint="A6"/>
    </w:rPr>
  </w:style>
  <w:style w:type="character" w:customStyle="1" w:styleId="berschrift7Zchn">
    <w:name w:val="Überschrift 7 Zchn"/>
    <w:basedOn w:val="Absatz-Standardschriftart"/>
    <w:link w:val="berschrift7"/>
    <w:uiPriority w:val="9"/>
    <w:semiHidden/>
    <w:rsid w:val="00650583"/>
    <w:rPr>
      <w:rFonts w:eastAsiaTheme="majorEastAsia" w:cstheme="majorBidi"/>
      <w:color w:val="595959" w:themeColor="text1" w:themeTint="A6"/>
    </w:rPr>
  </w:style>
  <w:style w:type="character" w:customStyle="1" w:styleId="berschrift8Zchn">
    <w:name w:val="Überschrift 8 Zchn"/>
    <w:basedOn w:val="Absatz-Standardschriftart"/>
    <w:link w:val="berschrift8"/>
    <w:uiPriority w:val="9"/>
    <w:semiHidden/>
    <w:rsid w:val="00650583"/>
    <w:rPr>
      <w:rFonts w:eastAsiaTheme="majorEastAsia" w:cstheme="majorBidi"/>
      <w:i/>
      <w:iCs/>
      <w:color w:val="272727" w:themeColor="text1" w:themeTint="D8"/>
    </w:rPr>
  </w:style>
  <w:style w:type="character" w:customStyle="1" w:styleId="berschrift9Zchn">
    <w:name w:val="Überschrift 9 Zchn"/>
    <w:basedOn w:val="Absatz-Standardschriftart"/>
    <w:link w:val="berschrift9"/>
    <w:uiPriority w:val="9"/>
    <w:semiHidden/>
    <w:rsid w:val="00650583"/>
    <w:rPr>
      <w:rFonts w:eastAsiaTheme="majorEastAsia" w:cstheme="majorBidi"/>
      <w:color w:val="272727" w:themeColor="text1" w:themeTint="D8"/>
    </w:rPr>
  </w:style>
  <w:style w:type="paragraph" w:styleId="Titel">
    <w:name w:val="Title"/>
    <w:basedOn w:val="Standard"/>
    <w:next w:val="Standard"/>
    <w:link w:val="TitelZchn"/>
    <w:uiPriority w:val="10"/>
    <w:qFormat/>
    <w:rsid w:val="0065058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650583"/>
    <w:rPr>
      <w:rFonts w:asciiTheme="majorHAnsi" w:eastAsiaTheme="majorEastAsia" w:hAnsiTheme="majorHAnsi" w:cstheme="majorBidi"/>
      <w:spacing w:val="-10"/>
      <w:kern w:val="28"/>
      <w:sz w:val="56"/>
      <w:szCs w:val="56"/>
    </w:rPr>
  </w:style>
  <w:style w:type="paragraph" w:styleId="Untertitel">
    <w:name w:val="Subtitle"/>
    <w:basedOn w:val="Standard"/>
    <w:next w:val="Standard"/>
    <w:link w:val="UntertitelZchn"/>
    <w:uiPriority w:val="11"/>
    <w:qFormat/>
    <w:rsid w:val="00650583"/>
    <w:pPr>
      <w:numPr>
        <w:ilvl w:val="1"/>
      </w:numPr>
    </w:pPr>
    <w:rPr>
      <w:rFonts w:eastAsiaTheme="majorEastAsia" w:cstheme="majorBidi"/>
      <w:color w:val="595959" w:themeColor="text1" w:themeTint="A6"/>
      <w:spacing w:val="15"/>
      <w:sz w:val="28"/>
      <w:szCs w:val="28"/>
    </w:rPr>
  </w:style>
  <w:style w:type="character" w:customStyle="1" w:styleId="UntertitelZchn">
    <w:name w:val="Untertitel Zchn"/>
    <w:basedOn w:val="Absatz-Standardschriftart"/>
    <w:link w:val="Untertitel"/>
    <w:uiPriority w:val="11"/>
    <w:rsid w:val="00650583"/>
    <w:rPr>
      <w:rFonts w:eastAsiaTheme="majorEastAsia" w:cstheme="majorBidi"/>
      <w:color w:val="595959" w:themeColor="text1" w:themeTint="A6"/>
      <w:spacing w:val="15"/>
      <w:sz w:val="28"/>
      <w:szCs w:val="28"/>
    </w:rPr>
  </w:style>
  <w:style w:type="paragraph" w:styleId="Zitat">
    <w:name w:val="Quote"/>
    <w:basedOn w:val="Standard"/>
    <w:next w:val="Standard"/>
    <w:link w:val="ZitatZchn"/>
    <w:uiPriority w:val="29"/>
    <w:qFormat/>
    <w:rsid w:val="00650583"/>
    <w:pPr>
      <w:spacing w:before="160"/>
      <w:jc w:val="center"/>
    </w:pPr>
    <w:rPr>
      <w:i/>
      <w:iCs/>
      <w:color w:val="404040" w:themeColor="text1" w:themeTint="BF"/>
    </w:rPr>
  </w:style>
  <w:style w:type="character" w:customStyle="1" w:styleId="ZitatZchn">
    <w:name w:val="Zitat Zchn"/>
    <w:basedOn w:val="Absatz-Standardschriftart"/>
    <w:link w:val="Zitat"/>
    <w:uiPriority w:val="29"/>
    <w:rsid w:val="00650583"/>
    <w:rPr>
      <w:i/>
      <w:iCs/>
      <w:color w:val="404040" w:themeColor="text1" w:themeTint="BF"/>
    </w:rPr>
  </w:style>
  <w:style w:type="paragraph" w:styleId="Listenabsatz">
    <w:name w:val="List Paragraph"/>
    <w:basedOn w:val="Standard"/>
    <w:uiPriority w:val="34"/>
    <w:qFormat/>
    <w:rsid w:val="00650583"/>
    <w:pPr>
      <w:ind w:left="720"/>
      <w:contextualSpacing/>
    </w:pPr>
  </w:style>
  <w:style w:type="character" w:styleId="IntensiveHervorhebung">
    <w:name w:val="Intense Emphasis"/>
    <w:basedOn w:val="Absatz-Standardschriftart"/>
    <w:uiPriority w:val="21"/>
    <w:qFormat/>
    <w:rsid w:val="00650583"/>
    <w:rPr>
      <w:i/>
      <w:iCs/>
      <w:color w:val="0F4761" w:themeColor="accent1" w:themeShade="BF"/>
    </w:rPr>
  </w:style>
  <w:style w:type="paragraph" w:styleId="IntensivesZitat">
    <w:name w:val="Intense Quote"/>
    <w:basedOn w:val="Standard"/>
    <w:next w:val="Standard"/>
    <w:link w:val="IntensivesZitatZchn"/>
    <w:uiPriority w:val="30"/>
    <w:qFormat/>
    <w:rsid w:val="0065058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ivesZitatZchn">
    <w:name w:val="Intensives Zitat Zchn"/>
    <w:basedOn w:val="Absatz-Standardschriftart"/>
    <w:link w:val="IntensivesZitat"/>
    <w:uiPriority w:val="30"/>
    <w:rsid w:val="00650583"/>
    <w:rPr>
      <w:i/>
      <w:iCs/>
      <w:color w:val="0F4761" w:themeColor="accent1" w:themeShade="BF"/>
    </w:rPr>
  </w:style>
  <w:style w:type="character" w:styleId="IntensiverVerweis">
    <w:name w:val="Intense Reference"/>
    <w:basedOn w:val="Absatz-Standardschriftart"/>
    <w:uiPriority w:val="32"/>
    <w:qFormat/>
    <w:rsid w:val="00650583"/>
    <w:rPr>
      <w:b/>
      <w:bCs/>
      <w:smallCaps/>
      <w:color w:val="0F4761" w:themeColor="accent1" w:themeShade="BF"/>
      <w:spacing w:val="5"/>
    </w:rPr>
  </w:style>
  <w:style w:type="paragraph" w:styleId="Kopfzeile">
    <w:name w:val="header"/>
    <w:basedOn w:val="Standard"/>
    <w:link w:val="KopfzeileZchn"/>
    <w:uiPriority w:val="99"/>
    <w:unhideWhenUsed/>
    <w:rsid w:val="00650583"/>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650583"/>
  </w:style>
  <w:style w:type="paragraph" w:styleId="Fuzeile">
    <w:name w:val="footer"/>
    <w:basedOn w:val="Standard"/>
    <w:link w:val="FuzeileZchn"/>
    <w:uiPriority w:val="99"/>
    <w:unhideWhenUsed/>
    <w:rsid w:val="00650583"/>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650583"/>
  </w:style>
  <w:style w:type="character" w:styleId="Hyperlink">
    <w:name w:val="Hyperlink"/>
    <w:basedOn w:val="Absatz-Standardschriftart"/>
    <w:uiPriority w:val="99"/>
    <w:unhideWhenUsed/>
    <w:rsid w:val="00922250"/>
    <w:rPr>
      <w:color w:val="467886" w:themeColor="hyperlink"/>
      <w:u w:val="single"/>
    </w:rPr>
  </w:style>
  <w:style w:type="character" w:styleId="NichtaufgelsteErwhnung">
    <w:name w:val="Unresolved Mention"/>
    <w:basedOn w:val="Absatz-Standardschriftart"/>
    <w:uiPriority w:val="99"/>
    <w:semiHidden/>
    <w:unhideWhenUsed/>
    <w:rsid w:val="0092225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anabin.kmk.org/cms/public/startseite"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424</Words>
  <Characters>2676</Characters>
  <Application>Microsoft Office Word</Application>
  <DocSecurity>0</DocSecurity>
  <Lines>22</Lines>
  <Paragraphs>6</Paragraphs>
  <ScaleCrop>false</ScaleCrop>
  <Company>.</Company>
  <LinksUpToDate>false</LinksUpToDate>
  <CharactersWithSpaces>3094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Waßmann, Claudia</dc:creator>
  <cp:keywords/>
  <dc:description/>
  <cp:lastModifiedBy>Waßmann, Claudia</cp:lastModifiedBy>
  <cp:revision>2</cp:revision>
  <dcterms:created xsi:type="dcterms:W3CDTF">2025-10-10T09:50:00Z</dcterms:created>
  <dcterms:modified xsi:type="dcterms:W3CDTF">2025-10-10T09:50:00Z</dcterms:modified>
</cp:coreProperties>
</file>